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tabs>
          <w:tab w:val="left" w:pos="0" w:leader="none"/>
        </w:tabs>
        <w:spacing w:before="136" w:after="0"/>
        <w:ind w:left="0"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(…)</w:t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tabs>
          <w:tab w:val="left" w:pos="0" w:leader="none"/>
        </w:tabs>
        <w:ind w:left="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procuradores (documento 01), com escritório na (...), onde receberão intimações, vem, respeitosamente, perante Vossa Excelência, aforar, em face da (...), a competente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AÇÃO DE DESPEJO,</w:t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supedâneo nos artigos 53 e 63, §§ 2º e 3º, da Lei 8.245/1991, e pelas razões de fato e de direito que, a seguir, articuladamente, passa a aduzir: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autora, no dia (...), locou à ré o imóvel localizado na Rua (...), por contrato escrito, com prazo de 24 (vinte e quatro) meses, que se encontra prorrogado por prazo indeterminado (documento 2).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aluguel atual corresponde a R$ (...) mensais.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autora é proprietária do imóvel, conforme prova a cópia da matrícula anexa (documento 3). Cumprida, portanto, a exigência  do  art. 60, da Lei8.245/1991.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atual área construída do prédio locado, conforme prova a descrição contida na matrícula, corresponde a 1.500 m2.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Convém ressaltar que a ré é entidade de ensino autorizada e fiscalizada pelo Ministério da Educação e Cultura.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Ocorre que, desejando transformar o imóvel, a autora aprovou a inclusa planta para reforma e construção (documento 04), que aumentará a área construída para 4.000 m2, suplantando o mínimo legal de 50% do inciso II do art. 53 da Lei 8.245/1991.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alvará para início das obras já foi expedido (documento 05).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Ad cautelam, a ré foi notificada para que se efetivasse acordo para a desocupação, sem que respondesse aoaviso.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art. 53, inciso II, da Lei 8.245/1991, faculta ao proprietário a retomada do prédio locado, quando o faça para reformas e construções que acresçam, no mínimo, 50% (cinquenta por cento) de área útil, condição atendida pelaautora.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Assim, não restou alternativa, senão ingressar com a presente ação.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CITAÇÃO E PEDIDO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Isto posto, requer a autora: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seja o réu citado, por intermédio do Sr. oficial de justiça (ou por via postal, se autorizado no contrato), com os permissivos do artigo 212, § 2º, do Código de Processo Civil, para que, no prazo da lei, ofereça a defesa que tiver, sob pena de aplicar-lhe os efeitos da revelia;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ciência da presente a eventuais ocupantes e sublocatários (art. 59, § 2º, da Lei8.245/1991);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Ex positis, requer, ainda, digne-se Vossa Excelência de: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Julgar, ao final, procedente a ação, declarando extinta a relação ex locato, decretando o despejo, com a condenação do réu no pagamento de custas processuais e honorários de advogado.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AUDIÊNCIA DE CONCILIAÇÃO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Nos termos do art. 334, § 5º, do Código de Processo Civil, a autora desde já manifesta, pela natureza do litígio, desinteresse em autocomposição.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Ou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Tendo em vista a natureza do direito e demonstrando espírito conciliador, a par das inúmeras tentativas de resolver amigavelmente  a questão, a autora desde já, nos termos do art. 334 do Código de Processo Civil, manifesta interesse em autocomposição, aguardando  a designação de audiência de conciliação.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PROVAS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Requer-se provar o alegado por todos os meios de prova em direito admitidos, incluindo perícia, produção de prova documental, testemunhal, inspeção judicial, depoimento pessoal sob pena de confissão caso o réu (ou seu representante) não compareça, ou, comparecendo, se negue a depor (art. 385, § 1º, do Código de Processo Civil).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VALOR DA CAUSA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Dá-se à causa, o valor de R$ (...) (doze vezes o aluguel vigente).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  <w:r/>
    </w:p>
    <w:p>
      <w:pPr>
        <w:pStyle w:val="Corpodotexto"/>
        <w:ind w:hanging="0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41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56" w:hanging="34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3" w:hanging="34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69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26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82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39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095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52" w:hanging="34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d3300b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d3300b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d3300b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d3300b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3c29bf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3c29bf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Arial" w:cs="Arial"/>
      <w:spacing w:val="-1"/>
      <w:w w:val="100"/>
      <w:sz w:val="27"/>
      <w:szCs w:val="27"/>
    </w:rPr>
  </w:style>
  <w:style w:type="character" w:styleId="ListLabel2">
    <w:name w:val="ListLabel 2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d3300b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d3300b"/>
    <w:pPr>
      <w:spacing w:before="136" w:after="0"/>
      <w:ind w:left="108" w:firstLine="270"/>
    </w:pPr>
    <w:rPr/>
  </w:style>
  <w:style w:type="paragraph" w:styleId="Cabealho">
    <w:name w:val="Cabeçalho"/>
    <w:basedOn w:val="Normal"/>
    <w:link w:val="CabealhoChar"/>
    <w:uiPriority w:val="99"/>
    <w:semiHidden/>
    <w:unhideWhenUsed/>
    <w:rsid w:val="003c29bf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3c29bf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LibreOffice/4.3.0.4$Windows_x86 LibreOffice_project/62ad5818884a2fc2e5780dd45466868d41009ec0</Application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2016-03-16T23:32:00Z</dcterms:created>
  <dc:creator>Jessica Medeiros</dc:creator>
  <dc:language>pt-BR</dc:language>
  <dcterms:modified xsi:type="dcterms:W3CDTF">2016-03-22T13:06:10Z</dcterms:modified>
  <cp:revision>4</cp:revision>
</cp:coreProperties>
</file>